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rPr>
          <w:sz w:val="20"/>
        </w:r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26"/>
        </w:rPr>
      </w:pPr>
    </w:p>
    <w:p>
      <w:pPr>
        <w:pStyle w:val="Heading1"/>
        <w:rPr>
          <w:u w:val="none"/>
        </w:rPr>
      </w:pPr>
      <w:r>
        <w:rPr>
          <w:u w:val="thick"/>
        </w:rPr>
        <w:t>PART 1 - GENERAL</w:t>
      </w:r>
    </w:p>
    <w:p>
      <w:pPr>
        <w:pStyle w:val="BodyText"/>
        <w:spacing w:before="4"/>
        <w:ind w:firstLine="0"/>
        <w:rPr>
          <w:b/>
          <w:sz w:val="21"/>
        </w:rPr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40" w:lineRule="auto" w:before="70" w:after="0"/>
        <w:ind w:left="460" w:right="0" w:hanging="360"/>
        <w:jc w:val="left"/>
        <w:rPr>
          <w:b w:val="0"/>
          <w:u w:val="none"/>
        </w:rPr>
      </w:pPr>
      <w:r>
        <w:rPr>
          <w:u w:val="thick"/>
        </w:rPr>
        <w:t>Summary</w:t>
      </w:r>
      <w:r>
        <w:rPr>
          <w:b w:val="0"/>
          <w:u w:val="none"/>
        </w:rPr>
        <w:t>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Section includes horizontal product</w:t>
      </w:r>
      <w:r>
        <w:rPr>
          <w:spacing w:val="-6"/>
          <w:sz w:val="24"/>
        </w:rPr>
        <w:t> </w:t>
      </w:r>
      <w:r>
        <w:rPr>
          <w:sz w:val="24"/>
        </w:rPr>
        <w:t>types.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Wainscoting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Wall Cladding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Tub and shower</w:t>
      </w:r>
      <w:r>
        <w:rPr>
          <w:spacing w:val="-6"/>
          <w:sz w:val="24"/>
        </w:rPr>
        <w:t> </w:t>
      </w:r>
      <w:r>
        <w:rPr>
          <w:sz w:val="24"/>
        </w:rPr>
        <w:t>enclosures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Definitions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359" w:hanging="360"/>
        <w:jc w:val="left"/>
        <w:rPr>
          <w:sz w:val="24"/>
        </w:rPr>
      </w:pPr>
      <w:r>
        <w:rPr>
          <w:sz w:val="24"/>
        </w:rPr>
        <w:t>Solid surface sheets are non-porous, homogeneous, hygienic, renewable materials which consist of acrylic resins, ATH mineral fillers and</w:t>
      </w:r>
      <w:r>
        <w:rPr>
          <w:spacing w:val="-11"/>
          <w:sz w:val="24"/>
        </w:rPr>
        <w:t> </w:t>
      </w:r>
      <w:r>
        <w:rPr>
          <w:sz w:val="24"/>
        </w:rPr>
        <w:t>pigments.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Submittals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74" w:lineRule="exact" w:before="0" w:after="0"/>
        <w:ind w:left="1168" w:right="0" w:hanging="360"/>
        <w:jc w:val="left"/>
        <w:rPr>
          <w:sz w:val="24"/>
        </w:rPr>
      </w:pPr>
      <w:r>
        <w:rPr>
          <w:sz w:val="24"/>
        </w:rPr>
        <w:t>Meganite Product</w:t>
      </w:r>
      <w:r>
        <w:rPr>
          <w:spacing w:val="-5"/>
          <w:sz w:val="24"/>
        </w:rPr>
        <w:t> </w:t>
      </w:r>
      <w:r>
        <w:rPr>
          <w:sz w:val="24"/>
        </w:rPr>
        <w:t>Data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Meganite color</w:t>
      </w:r>
      <w:r>
        <w:rPr>
          <w:spacing w:val="-6"/>
          <w:sz w:val="24"/>
        </w:rPr>
        <w:t> </w:t>
      </w:r>
      <w:r>
        <w:rPr>
          <w:sz w:val="24"/>
        </w:rPr>
        <w:t>chart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MSDS</w:t>
      </w:r>
      <w:r>
        <w:rPr>
          <w:spacing w:val="-3"/>
          <w:sz w:val="24"/>
        </w:rPr>
        <w:t> </w:t>
      </w:r>
      <w:r>
        <w:rPr>
          <w:sz w:val="24"/>
        </w:rPr>
        <w:t>sheets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Product Description to include identifying name and</w:t>
      </w:r>
      <w:r>
        <w:rPr>
          <w:spacing w:val="-14"/>
          <w:sz w:val="24"/>
        </w:rPr>
        <w:t> </w:t>
      </w:r>
      <w:r>
        <w:rPr>
          <w:sz w:val="24"/>
        </w:rPr>
        <w:t>color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Shop</w:t>
      </w:r>
      <w:r>
        <w:rPr>
          <w:spacing w:val="-5"/>
          <w:sz w:val="24"/>
        </w:rPr>
        <w:t> </w:t>
      </w:r>
      <w:r>
        <w:rPr>
          <w:sz w:val="24"/>
        </w:rPr>
        <w:t>Drawings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660" w:right="838" w:hanging="360"/>
        <w:jc w:val="left"/>
        <w:rPr>
          <w:sz w:val="24"/>
        </w:rPr>
      </w:pPr>
      <w:r>
        <w:rPr>
          <w:sz w:val="24"/>
        </w:rPr>
        <w:t>Indicate plans, dimensions, elevations, layout, cutouts, accessories, support or reinforcements, gloss levels, and edge</w:t>
      </w:r>
      <w:r>
        <w:rPr>
          <w:spacing w:val="-13"/>
          <w:sz w:val="24"/>
        </w:rPr>
        <w:t> </w:t>
      </w:r>
      <w:r>
        <w:rPr>
          <w:sz w:val="24"/>
        </w:rPr>
        <w:t>treatments.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Samples of final color selection, minimum 2” x 2” to be retained as</w:t>
      </w:r>
      <w:r>
        <w:rPr>
          <w:spacing w:val="-10"/>
          <w:sz w:val="24"/>
        </w:rPr>
        <w:t> </w:t>
      </w:r>
      <w:r>
        <w:rPr>
          <w:sz w:val="24"/>
        </w:rPr>
        <w:t>standard.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Manufactures Fabrication and Installation</w:t>
      </w:r>
      <w:r>
        <w:rPr>
          <w:spacing w:val="-9"/>
          <w:sz w:val="24"/>
        </w:rPr>
        <w:t> </w:t>
      </w:r>
      <w:r>
        <w:rPr>
          <w:sz w:val="24"/>
        </w:rPr>
        <w:t>Manual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Quality</w:t>
      </w:r>
      <w:r>
        <w:rPr>
          <w:spacing w:val="-3"/>
          <w:u w:val="thick"/>
        </w:rPr>
        <w:t> </w:t>
      </w:r>
      <w:r>
        <w:rPr>
          <w:u w:val="thick"/>
        </w:rPr>
        <w:t>Assurance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Fabricator and Installer</w:t>
      </w:r>
      <w:r>
        <w:rPr>
          <w:spacing w:val="-10"/>
          <w:sz w:val="24"/>
        </w:rPr>
        <w:t> </w:t>
      </w:r>
      <w:r>
        <w:rPr>
          <w:sz w:val="24"/>
        </w:rPr>
        <w:t>qualifications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660" w:right="206" w:hanging="360"/>
        <w:jc w:val="left"/>
        <w:rPr>
          <w:sz w:val="24"/>
        </w:rPr>
      </w:pPr>
      <w:r>
        <w:rPr>
          <w:sz w:val="24"/>
        </w:rPr>
        <w:t>Firms must employ skilled craftsmen with experience for the applications required for this</w:t>
      </w:r>
      <w:r>
        <w:rPr>
          <w:spacing w:val="-7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Firms must be certified by the local master</w:t>
      </w:r>
      <w:r>
        <w:rPr>
          <w:spacing w:val="-9"/>
          <w:sz w:val="24"/>
        </w:rPr>
        <w:t> </w:t>
      </w:r>
      <w:r>
        <w:rPr>
          <w:sz w:val="24"/>
        </w:rPr>
        <w:t>distributor.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Applicable</w:t>
      </w:r>
      <w:r>
        <w:rPr>
          <w:spacing w:val="-5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627" w:hanging="360"/>
        <w:jc w:val="left"/>
        <w:rPr>
          <w:sz w:val="24"/>
        </w:rPr>
      </w:pPr>
      <w:r>
        <w:rPr>
          <w:sz w:val="24"/>
        </w:rPr>
        <w:t>Unless otherwise indicated materials must meet industry standards</w:t>
      </w:r>
      <w:r>
        <w:rPr>
          <w:spacing w:val="-10"/>
          <w:sz w:val="24"/>
        </w:rPr>
        <w:t> </w:t>
      </w:r>
      <w:r>
        <w:rPr>
          <w:sz w:val="24"/>
        </w:rPr>
        <w:t>as referenced</w:t>
      </w:r>
      <w:r>
        <w:rPr>
          <w:spacing w:val="-5"/>
          <w:sz w:val="24"/>
        </w:rPr>
        <w:t> </w:t>
      </w:r>
      <w:r>
        <w:rPr>
          <w:sz w:val="24"/>
        </w:rPr>
        <w:t>herein:</w:t>
      </w:r>
    </w:p>
    <w:p>
      <w:pPr>
        <w:pStyle w:val="ListParagraph"/>
        <w:numPr>
          <w:ilvl w:val="4"/>
          <w:numId w:val="1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American National Standards Institute</w:t>
      </w:r>
      <w:r>
        <w:rPr>
          <w:spacing w:val="-14"/>
          <w:sz w:val="24"/>
        </w:rPr>
        <w:t> </w:t>
      </w:r>
      <w:r>
        <w:rPr>
          <w:sz w:val="24"/>
        </w:rPr>
        <w:t>(ANSI),</w:t>
      </w:r>
    </w:p>
    <w:p>
      <w:pPr>
        <w:pStyle w:val="ListParagraph"/>
        <w:numPr>
          <w:ilvl w:val="4"/>
          <w:numId w:val="1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National Electrical Manufacturers Association</w:t>
      </w:r>
      <w:r>
        <w:rPr>
          <w:spacing w:val="-10"/>
          <w:sz w:val="24"/>
        </w:rPr>
        <w:t> </w:t>
      </w:r>
      <w:r>
        <w:rPr>
          <w:sz w:val="24"/>
        </w:rPr>
        <w:t>(NEMA),</w:t>
      </w:r>
    </w:p>
    <w:p>
      <w:pPr>
        <w:pStyle w:val="ListParagraph"/>
        <w:numPr>
          <w:ilvl w:val="4"/>
          <w:numId w:val="1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American Society for Testing and Materials</w:t>
      </w:r>
      <w:r>
        <w:rPr>
          <w:spacing w:val="-9"/>
          <w:sz w:val="24"/>
        </w:rPr>
        <w:t> </w:t>
      </w:r>
      <w:r>
        <w:rPr>
          <w:sz w:val="24"/>
        </w:rPr>
        <w:t>(ASTM)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Source</w:t>
      </w:r>
      <w:r>
        <w:rPr>
          <w:spacing w:val="-6"/>
          <w:sz w:val="24"/>
        </w:rPr>
        <w:t> </w:t>
      </w:r>
      <w:r>
        <w:rPr>
          <w:sz w:val="24"/>
        </w:rPr>
        <w:t>Limitations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Obtain all materials from single master distributor</w:t>
      </w:r>
      <w:r>
        <w:rPr>
          <w:spacing w:val="-10"/>
          <w:sz w:val="24"/>
        </w:rPr>
        <w:t> </w:t>
      </w:r>
      <w:r>
        <w:rPr>
          <w:sz w:val="24"/>
        </w:rPr>
        <w:t>source.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425" w:footer="711" w:top="3040" w:bottom="900" w:left="1700" w:right="1720"/>
          <w:pgNumType w:start="1"/>
        </w:sectPr>
      </w:pPr>
    </w:p>
    <w:p>
      <w:pPr>
        <w:pStyle w:val="BodyText"/>
        <w:spacing w:before="10"/>
        <w:ind w:firstLine="0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69" w:after="0"/>
        <w:ind w:left="1180" w:right="0" w:hanging="360"/>
        <w:jc w:val="left"/>
        <w:rPr>
          <w:sz w:val="24"/>
        </w:rPr>
      </w:pPr>
      <w:r>
        <w:rPr>
          <w:sz w:val="24"/>
        </w:rPr>
        <w:t>Mockups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417" w:hanging="360"/>
        <w:jc w:val="left"/>
        <w:rPr>
          <w:sz w:val="24"/>
        </w:rPr>
      </w:pPr>
      <w:r>
        <w:rPr>
          <w:sz w:val="24"/>
        </w:rPr>
        <w:t>Where required the specified may require mockups to verify</w:t>
      </w:r>
      <w:r>
        <w:rPr>
          <w:spacing w:val="-13"/>
          <w:sz w:val="24"/>
        </w:rPr>
        <w:t> </w:t>
      </w:r>
      <w:r>
        <w:rPr>
          <w:sz w:val="24"/>
        </w:rPr>
        <w:t>selections, edges, bowls, coves, etc. to be used as standard for judging</w:t>
      </w:r>
      <w:r>
        <w:rPr>
          <w:spacing w:val="-14"/>
          <w:sz w:val="24"/>
        </w:rPr>
        <w:t> </w:t>
      </w:r>
      <w:r>
        <w:rPr>
          <w:sz w:val="24"/>
        </w:rPr>
        <w:t>quality.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606" w:hanging="360"/>
        <w:jc w:val="left"/>
        <w:rPr>
          <w:sz w:val="24"/>
        </w:rPr>
      </w:pPr>
      <w:r>
        <w:rPr>
          <w:sz w:val="24"/>
        </w:rPr>
        <w:t>After approval, mockups may be incorporated into the project to save costs.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Preinstallation</w:t>
      </w:r>
      <w:r>
        <w:rPr>
          <w:spacing w:val="-8"/>
          <w:sz w:val="24"/>
        </w:rPr>
        <w:t> </w:t>
      </w:r>
      <w:r>
        <w:rPr>
          <w:sz w:val="24"/>
        </w:rPr>
        <w:t>Conference.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0" w:hanging="360"/>
        <w:jc w:val="left"/>
        <w:rPr>
          <w:sz w:val="24"/>
        </w:rPr>
      </w:pPr>
      <w:r>
        <w:rPr>
          <w:sz w:val="24"/>
        </w:rPr>
        <w:t>Conduct conference at project site to comply with</w:t>
      </w:r>
      <w:r>
        <w:rPr>
          <w:spacing w:val="-10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Delivery, Storage,</w:t>
      </w:r>
      <w:r>
        <w:rPr>
          <w:spacing w:val="-5"/>
          <w:u w:val="thick"/>
        </w:rPr>
        <w:t> </w:t>
      </w:r>
      <w:r>
        <w:rPr>
          <w:u w:val="thick"/>
        </w:rPr>
        <w:t>Handling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74" w:lineRule="exact" w:before="0" w:after="0"/>
        <w:ind w:left="1900" w:right="0" w:hanging="1092"/>
        <w:jc w:val="left"/>
        <w:rPr>
          <w:sz w:val="24"/>
        </w:rPr>
      </w:pPr>
      <w:r>
        <w:rPr>
          <w:sz w:val="24"/>
        </w:rPr>
        <w:t>Handle materials according to manufacturer’s</w:t>
      </w:r>
      <w:r>
        <w:rPr>
          <w:spacing w:val="-11"/>
          <w:sz w:val="24"/>
        </w:rPr>
        <w:t> </w:t>
      </w:r>
      <w:r>
        <w:rPr>
          <w:sz w:val="24"/>
        </w:rPr>
        <w:t>instructions,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168" w:right="0" w:hanging="360"/>
        <w:jc w:val="left"/>
        <w:rPr>
          <w:sz w:val="24"/>
        </w:rPr>
      </w:pPr>
      <w:r>
        <w:rPr>
          <w:sz w:val="24"/>
        </w:rPr>
        <w:t>Stores all components indoors, and provides protective wrapping or</w:t>
      </w:r>
      <w:r>
        <w:rPr>
          <w:spacing w:val="-12"/>
          <w:sz w:val="24"/>
        </w:rPr>
        <w:t> </w:t>
      </w:r>
      <w:r>
        <w:rPr>
          <w:sz w:val="24"/>
        </w:rPr>
        <w:t>crating.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900" w:right="338" w:hanging="1092"/>
        <w:jc w:val="left"/>
        <w:rPr>
          <w:sz w:val="24"/>
        </w:rPr>
      </w:pPr>
      <w:r>
        <w:rPr>
          <w:sz w:val="24"/>
        </w:rPr>
        <w:t>Do not deliver any parts or components to the job site until it is prepared</w:t>
      </w:r>
      <w:r>
        <w:rPr>
          <w:spacing w:val="-12"/>
          <w:sz w:val="24"/>
        </w:rPr>
        <w:t> </w:t>
      </w:r>
      <w:r>
        <w:rPr>
          <w:sz w:val="24"/>
        </w:rPr>
        <w:t>for installation.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Job Site</w:t>
      </w:r>
      <w:r>
        <w:rPr>
          <w:spacing w:val="-2"/>
          <w:u w:val="thick"/>
        </w:rPr>
        <w:t> </w:t>
      </w:r>
      <w:r>
        <w:rPr>
          <w:u w:val="thick"/>
        </w:rPr>
        <w:t>Conditions</w:t>
      </w:r>
    </w:p>
    <w:p>
      <w:pPr>
        <w:pStyle w:val="ListParagraph"/>
        <w:numPr>
          <w:ilvl w:val="2"/>
          <w:numId w:val="1"/>
        </w:numPr>
        <w:tabs>
          <w:tab w:pos="1169" w:val="left" w:leader="none"/>
        </w:tabs>
        <w:spacing w:line="240" w:lineRule="auto" w:before="0" w:after="0"/>
        <w:ind w:left="1168" w:right="180" w:hanging="360"/>
        <w:jc w:val="both"/>
        <w:rPr>
          <w:sz w:val="24"/>
        </w:rPr>
      </w:pPr>
      <w:r>
        <w:rPr>
          <w:sz w:val="24"/>
        </w:rPr>
        <w:t>Installation sites must be maintained at the ambient temperature and humidity as planned for the project for a minimum of 48 hours prior to installation, and continuously</w:t>
      </w:r>
      <w:r>
        <w:rPr>
          <w:spacing w:val="-6"/>
          <w:sz w:val="24"/>
        </w:rPr>
        <w:t> </w:t>
      </w:r>
      <w:r>
        <w:rPr>
          <w:sz w:val="24"/>
        </w:rPr>
        <w:t>afterwards.</w:t>
      </w:r>
    </w:p>
    <w:p>
      <w:pPr>
        <w:pStyle w:val="BodyText"/>
        <w:spacing w:before="5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0" w:after="0"/>
        <w:ind w:left="460" w:right="0" w:hanging="360"/>
        <w:jc w:val="left"/>
        <w:rPr>
          <w:u w:val="none"/>
        </w:rPr>
      </w:pPr>
      <w:r>
        <w:rPr>
          <w:u w:val="thick"/>
        </w:rPr>
        <w:t>Warranty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Provide the manufacture’s 10 year warranty against defects in</w:t>
      </w:r>
      <w:r>
        <w:rPr>
          <w:spacing w:val="-17"/>
          <w:sz w:val="24"/>
        </w:rPr>
        <w:t> </w:t>
      </w:r>
      <w:r>
        <w:rPr>
          <w:sz w:val="24"/>
        </w:rPr>
        <w:t>materials.</w:t>
      </w:r>
    </w:p>
    <w:p>
      <w:pPr>
        <w:pStyle w:val="ListParagraph"/>
        <w:numPr>
          <w:ilvl w:val="3"/>
          <w:numId w:val="1"/>
        </w:numPr>
        <w:tabs>
          <w:tab w:pos="1541" w:val="left" w:leader="none"/>
        </w:tabs>
        <w:spacing w:line="240" w:lineRule="auto" w:before="0" w:after="0"/>
        <w:ind w:left="1540" w:right="1013" w:hanging="360"/>
        <w:jc w:val="left"/>
        <w:rPr>
          <w:sz w:val="24"/>
        </w:rPr>
      </w:pPr>
      <w:r>
        <w:rPr>
          <w:sz w:val="24"/>
        </w:rPr>
        <w:t>Damage caused by abuse, improper manufacturing or installation techniques, or neglect will not to be</w:t>
      </w:r>
      <w:r>
        <w:rPr>
          <w:spacing w:val="-8"/>
          <w:sz w:val="24"/>
        </w:rPr>
        <w:t> </w:t>
      </w:r>
      <w:r>
        <w:rPr>
          <w:sz w:val="24"/>
        </w:rPr>
        <w:t>warranted.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1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Maintenance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Provide manufacturer’s recommendations for</w:t>
      </w:r>
      <w:r>
        <w:rPr>
          <w:spacing w:val="-11"/>
          <w:sz w:val="24"/>
        </w:rPr>
        <w:t> </w:t>
      </w:r>
      <w:r>
        <w:rPr>
          <w:sz w:val="24"/>
        </w:rPr>
        <w:t>maintenance.</w:t>
      </w:r>
    </w:p>
    <w:p>
      <w:pPr>
        <w:pStyle w:val="ListParagraph"/>
        <w:numPr>
          <w:ilvl w:val="2"/>
          <w:numId w:val="1"/>
        </w:numPr>
        <w:tabs>
          <w:tab w:pos="1181" w:val="left" w:leader="none"/>
        </w:tabs>
        <w:spacing w:line="240" w:lineRule="auto" w:before="0" w:after="0"/>
        <w:ind w:left="1180" w:right="358" w:hanging="360"/>
        <w:jc w:val="left"/>
        <w:rPr>
          <w:sz w:val="24"/>
        </w:rPr>
      </w:pPr>
      <w:r>
        <w:rPr>
          <w:sz w:val="24"/>
        </w:rPr>
        <w:t>Provide materials for future repair, if necessary, from the same batch or dye lot as the installed</w:t>
      </w:r>
      <w:r>
        <w:rPr>
          <w:spacing w:val="-6"/>
          <w:sz w:val="24"/>
        </w:rPr>
        <w:t> </w:t>
      </w:r>
      <w:r>
        <w:rPr>
          <w:sz w:val="24"/>
        </w:rPr>
        <w:t>products.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25" w:footer="711" w:top="3040" w:bottom="900" w:left="1700" w:right="1720"/>
        </w:sectPr>
      </w:pPr>
    </w:p>
    <w:p>
      <w:pPr>
        <w:pStyle w:val="BodyText"/>
        <w:spacing w:before="9"/>
        <w:ind w:firstLine="0"/>
        <w:rPr>
          <w:sz w:val="18"/>
        </w:rPr>
      </w:pPr>
    </w:p>
    <w:p>
      <w:pPr>
        <w:pStyle w:val="Heading1"/>
        <w:ind w:left="220"/>
        <w:rPr>
          <w:u w:val="none"/>
        </w:rPr>
      </w:pPr>
      <w:r>
        <w:rPr>
          <w:u w:val="thick"/>
        </w:rPr>
        <w:t>PART 2 - PRODUCTS</w:t>
      </w:r>
    </w:p>
    <w:p>
      <w:pPr>
        <w:pStyle w:val="BodyText"/>
        <w:spacing w:before="9"/>
        <w:ind w:firstLine="0"/>
        <w:rPr>
          <w:b/>
          <w:sz w:val="21"/>
        </w:rPr>
      </w:pPr>
    </w:p>
    <w:p>
      <w:pPr>
        <w:pStyle w:val="Heading2"/>
        <w:numPr>
          <w:ilvl w:val="1"/>
          <w:numId w:val="2"/>
        </w:numPr>
        <w:tabs>
          <w:tab w:pos="581" w:val="left" w:leader="none"/>
        </w:tabs>
        <w:spacing w:line="274" w:lineRule="exact" w:before="69" w:after="0"/>
        <w:ind w:left="580" w:right="0" w:hanging="360"/>
        <w:jc w:val="left"/>
        <w:rPr>
          <w:u w:val="none"/>
        </w:rPr>
      </w:pPr>
      <w:r>
        <w:rPr>
          <w:u w:val="thick"/>
        </w:rPr>
        <w:t>Manufacturer</w:t>
      </w:r>
    </w:p>
    <w:p>
      <w:pPr>
        <w:pStyle w:val="ListParagraph"/>
        <w:numPr>
          <w:ilvl w:val="2"/>
          <w:numId w:val="2"/>
        </w:numPr>
        <w:tabs>
          <w:tab w:pos="1294" w:val="left" w:leader="none"/>
          <w:tab w:pos="5981" w:val="left" w:leader="none"/>
          <w:tab w:pos="7188" w:val="left" w:leader="none"/>
        </w:tabs>
        <w:spacing w:line="240" w:lineRule="auto" w:before="0" w:after="0"/>
        <w:ind w:left="1300" w:right="869" w:hanging="360"/>
        <w:jc w:val="left"/>
        <w:rPr>
          <w:sz w:val="24"/>
        </w:rPr>
      </w:pPr>
      <w:r>
        <w:rPr>
          <w:sz w:val="24"/>
        </w:rPr>
        <w:t>Meganite, Inc</w:t>
        <w:tab/>
        <w:t>Telephone:  (800)</w:t>
      </w:r>
      <w:r>
        <w:rPr>
          <w:spacing w:val="-1"/>
          <w:sz w:val="24"/>
        </w:rPr>
        <w:t> </w:t>
      </w:r>
      <w:r>
        <w:rPr>
          <w:sz w:val="24"/>
        </w:rPr>
        <w:t>836-1118 1254 E.</w:t>
      </w:r>
      <w:r>
        <w:rPr>
          <w:spacing w:val="-1"/>
          <w:sz w:val="24"/>
        </w:rPr>
        <w:t> </w:t>
      </w:r>
      <w:r>
        <w:rPr>
          <w:sz w:val="24"/>
        </w:rPr>
        <w:t>Lexington</w:t>
      </w:r>
      <w:r>
        <w:rPr>
          <w:spacing w:val="-2"/>
          <w:sz w:val="24"/>
        </w:rPr>
        <w:t> </w:t>
      </w:r>
      <w:r>
        <w:rPr>
          <w:sz w:val="24"/>
        </w:rPr>
        <w:t>Ave</w:t>
        <w:tab/>
        <w:t>Fax:</w:t>
        <w:tab/>
        <w:t>(909)</w:t>
      </w:r>
      <w:r>
        <w:rPr>
          <w:spacing w:val="-1"/>
          <w:sz w:val="24"/>
        </w:rPr>
        <w:t> </w:t>
      </w:r>
      <w:r>
        <w:rPr>
          <w:sz w:val="24"/>
        </w:rPr>
        <w:t>391-8885</w:t>
      </w:r>
    </w:p>
    <w:p>
      <w:pPr>
        <w:pStyle w:val="BodyText"/>
        <w:tabs>
          <w:tab w:pos="5981" w:val="left" w:leader="none"/>
        </w:tabs>
        <w:ind w:left="1300" w:firstLine="0"/>
      </w:pPr>
      <w:r>
        <w:rPr/>
        <w:t>Pomona, CA 91766</w:t>
        <w:tab/>
        <w:t>Website:</w:t>
      </w:r>
      <w:r>
        <w:rPr>
          <w:spacing w:val="-3"/>
        </w:rPr>
        <w:t> </w:t>
      </w:r>
      <w:hyperlink r:id="rId7">
        <w:r>
          <w:rPr/>
          <w:t>www.meganite.com</w:t>
        </w:r>
      </w:hyperlink>
    </w:p>
    <w:p>
      <w:pPr>
        <w:pStyle w:val="BodyText"/>
        <w:spacing w:before="5"/>
        <w:ind w:firstLine="0"/>
      </w:pPr>
    </w:p>
    <w:p>
      <w:pPr>
        <w:pStyle w:val="Heading2"/>
        <w:numPr>
          <w:ilvl w:val="1"/>
          <w:numId w:val="2"/>
        </w:numPr>
        <w:tabs>
          <w:tab w:pos="641" w:val="left" w:leader="none"/>
        </w:tabs>
        <w:spacing w:line="240" w:lineRule="auto" w:before="0" w:after="0"/>
        <w:ind w:left="640" w:right="0" w:hanging="420"/>
        <w:jc w:val="left"/>
        <w:rPr>
          <w:u w:val="none"/>
        </w:rPr>
      </w:pPr>
      <w:r>
        <w:rPr>
          <w:u w:val="thick"/>
        </w:rPr>
        <w:t>Master Distribution</w:t>
      </w:r>
      <w:r>
        <w:rPr>
          <w:spacing w:val="-7"/>
          <w:u w:val="thick"/>
        </w:rPr>
        <w:t> </w:t>
      </w:r>
      <w:r>
        <w:rPr>
          <w:u w:val="thick"/>
        </w:rPr>
        <w:t>Network</w:t>
      </w:r>
    </w:p>
    <w:p>
      <w:pPr>
        <w:pStyle w:val="BodyText"/>
        <w:spacing w:before="3"/>
        <w:ind w:firstLine="0"/>
        <w:rPr>
          <w:b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6519"/>
      </w:tblGrid>
      <w:tr>
        <w:trPr>
          <w:trHeight w:val="610" w:hRule="exact"/>
        </w:trPr>
        <w:tc>
          <w:tcPr>
            <w:tcW w:w="2804" w:type="dxa"/>
          </w:tcPr>
          <w:p>
            <w:pPr>
              <w:pStyle w:val="TableParagraph"/>
              <w:spacing w:line="240" w:lineRule="auto" w:before="152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Distributor Name</w:t>
            </w:r>
          </w:p>
        </w:tc>
        <w:tc>
          <w:tcPr>
            <w:tcW w:w="6519" w:type="dxa"/>
          </w:tcPr>
          <w:p>
            <w:pPr>
              <w:pStyle w:val="TableParagraph"/>
              <w:spacing w:line="240" w:lineRule="auto" w:before="152"/>
              <w:ind w:left="2255" w:right="2261"/>
              <w:jc w:val="center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>
        <w:trPr>
          <w:trHeight w:val="665" w:hRule="exact"/>
        </w:trPr>
        <w:tc>
          <w:tcPr>
            <w:tcW w:w="2804" w:type="dxa"/>
          </w:tcPr>
          <w:p>
            <w:pPr/>
          </w:p>
        </w:tc>
        <w:tc>
          <w:tcPr>
            <w:tcW w:w="6519" w:type="dxa"/>
          </w:tcPr>
          <w:p>
            <w:pPr/>
          </w:p>
        </w:tc>
      </w:tr>
      <w:tr>
        <w:trPr>
          <w:trHeight w:val="718" w:hRule="exact"/>
        </w:trPr>
        <w:tc>
          <w:tcPr>
            <w:tcW w:w="2804" w:type="dxa"/>
          </w:tcPr>
          <w:p>
            <w:pPr/>
          </w:p>
        </w:tc>
        <w:tc>
          <w:tcPr>
            <w:tcW w:w="6519" w:type="dxa"/>
          </w:tcPr>
          <w:p>
            <w:pPr/>
          </w:p>
        </w:tc>
      </w:tr>
    </w:tbl>
    <w:p>
      <w:pPr>
        <w:pStyle w:val="BodyText"/>
        <w:spacing w:before="3"/>
        <w:ind w:firstLine="0"/>
        <w:rPr>
          <w:b/>
          <w:sz w:val="17"/>
        </w:rPr>
      </w:pPr>
    </w:p>
    <w:p>
      <w:pPr>
        <w:pStyle w:val="BodyText"/>
        <w:spacing w:before="70"/>
        <w:ind w:left="220" w:firstLine="0"/>
      </w:pPr>
      <w:r>
        <w:rPr/>
        <w:t>If you don’t know your distributor, please contact with Meganite at </w:t>
      </w:r>
      <w:hyperlink r:id="rId8">
        <w:r>
          <w:rPr>
            <w:color w:val="0000FF"/>
            <w:u w:val="single" w:color="0000FF"/>
          </w:rPr>
          <w:t>info@meganite.com</w:t>
        </w:r>
        <w:r>
          <w:rPr/>
          <w:t>.</w:t>
        </w:r>
      </w:hyperlink>
    </w:p>
    <w:p>
      <w:pPr>
        <w:pStyle w:val="BodyText"/>
        <w:spacing w:before="4"/>
        <w:ind w:firstLine="0"/>
        <w:rPr>
          <w:sz w:val="18"/>
        </w:rPr>
      </w:pPr>
    </w:p>
    <w:p>
      <w:pPr>
        <w:pStyle w:val="Heading2"/>
        <w:numPr>
          <w:ilvl w:val="1"/>
          <w:numId w:val="2"/>
        </w:numPr>
        <w:tabs>
          <w:tab w:pos="641" w:val="left" w:leader="none"/>
        </w:tabs>
        <w:spacing w:line="274" w:lineRule="exact" w:before="70" w:after="0"/>
        <w:ind w:left="640" w:right="0" w:hanging="420"/>
        <w:jc w:val="left"/>
        <w:rPr>
          <w:u w:val="none"/>
        </w:rPr>
      </w:pPr>
      <w:r>
        <w:rPr>
          <w:u w:val="thick"/>
        </w:rPr>
        <w:t>Materials</w:t>
      </w: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0" w:lineRule="auto" w:before="0" w:after="0"/>
        <w:ind w:left="1300" w:right="730" w:hanging="360"/>
        <w:jc w:val="left"/>
        <w:rPr>
          <w:sz w:val="24"/>
        </w:rPr>
      </w:pPr>
      <w:r>
        <w:rPr>
          <w:sz w:val="24"/>
        </w:rPr>
        <w:t>Solid homogeneous sheet blended with acrylic resins, ATH mineral fillers and pigments to comply with industry standardized performance characteristics identified</w:t>
      </w:r>
      <w:r>
        <w:rPr>
          <w:spacing w:val="-2"/>
          <w:sz w:val="24"/>
        </w:rPr>
        <w:t> </w:t>
      </w:r>
      <w:r>
        <w:rPr>
          <w:sz w:val="24"/>
        </w:rPr>
        <w:t>below.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Thickness: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½” thick for both vertical and horizontal</w:t>
      </w:r>
      <w:r>
        <w:rPr>
          <w:spacing w:val="-6"/>
          <w:sz w:val="24"/>
        </w:rPr>
        <w:t> </w:t>
      </w:r>
      <w:r>
        <w:rPr>
          <w:sz w:val="24"/>
        </w:rPr>
        <w:t>applications.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¼” thick for vertical</w:t>
      </w:r>
      <w:r>
        <w:rPr>
          <w:spacing w:val="-5"/>
          <w:sz w:val="24"/>
        </w:rPr>
        <w:t> </w:t>
      </w:r>
      <w:r>
        <w:rPr>
          <w:sz w:val="24"/>
        </w:rPr>
        <w:t>applications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Select color and design for all</w:t>
      </w:r>
      <w:r>
        <w:rPr>
          <w:spacing w:val="-9"/>
          <w:sz w:val="24"/>
        </w:rPr>
        <w:t> </w:t>
      </w:r>
      <w:r>
        <w:rPr>
          <w:sz w:val="24"/>
        </w:rPr>
        <w:t>surfaces.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Detailed in Schedule of Materials in Section</w:t>
      </w:r>
      <w:r>
        <w:rPr>
          <w:spacing w:val="-10"/>
          <w:sz w:val="24"/>
        </w:rPr>
        <w:t> </w:t>
      </w:r>
      <w:r>
        <w:rPr>
          <w:sz w:val="24"/>
        </w:rPr>
        <w:t>3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Select edge detail treatment for all surfaces as shown on</w:t>
      </w:r>
      <w:r>
        <w:rPr>
          <w:spacing w:val="-13"/>
          <w:sz w:val="24"/>
        </w:rPr>
        <w:t> </w:t>
      </w:r>
      <w:r>
        <w:rPr>
          <w:sz w:val="24"/>
        </w:rPr>
        <w:t>drawings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Detailed in Schedule of Materials in Section</w:t>
      </w:r>
      <w:r>
        <w:rPr>
          <w:spacing w:val="-8"/>
          <w:sz w:val="24"/>
        </w:rPr>
        <w:t> </w:t>
      </w:r>
      <w:r>
        <w:rPr>
          <w:sz w:val="24"/>
        </w:rPr>
        <w:t>3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0"/>
        <w:jc w:val="left"/>
        <w:rPr>
          <w:sz w:val="24"/>
        </w:rPr>
      </w:pPr>
      <w:r>
        <w:rPr>
          <w:sz w:val="24"/>
        </w:rPr>
        <w:t>To meet or exceed all Performance</w:t>
      </w:r>
      <w:r>
        <w:rPr>
          <w:spacing w:val="-12"/>
          <w:sz w:val="24"/>
        </w:rPr>
        <w:t> </w:t>
      </w:r>
      <w:r>
        <w:rPr>
          <w:sz w:val="24"/>
        </w:rPr>
        <w:t>Characteristics,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Flame Spread Index &lt;25, in accordance with ASTM E 84, Class</w:t>
      </w:r>
      <w:r>
        <w:rPr>
          <w:spacing w:val="-9"/>
          <w:sz w:val="24"/>
        </w:rPr>
        <w:t> </w:t>
      </w:r>
      <w:r>
        <w:rPr>
          <w:sz w:val="24"/>
        </w:rPr>
        <w:t>1A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Smoke Developed Index &lt; 25, in accordance with ASTM E 84, Class</w:t>
      </w:r>
      <w:r>
        <w:rPr>
          <w:spacing w:val="-5"/>
          <w:sz w:val="24"/>
        </w:rPr>
        <w:t> </w:t>
      </w:r>
      <w:r>
        <w:rPr>
          <w:sz w:val="24"/>
        </w:rPr>
        <w:t>1A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Stain Resistance to meet ANSI Z-124.3, no</w:t>
      </w:r>
      <w:r>
        <w:rPr>
          <w:spacing w:val="-9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240"/>
        <w:jc w:val="left"/>
        <w:rPr>
          <w:sz w:val="24"/>
        </w:rPr>
      </w:pPr>
      <w:r>
        <w:rPr>
          <w:sz w:val="24"/>
        </w:rPr>
        <w:t>Wear and Cleanability to meet ANSI Z-124.3</w:t>
      </w:r>
      <w:r>
        <w:rPr>
          <w:spacing w:val="-8"/>
          <w:sz w:val="24"/>
        </w:rPr>
        <w:t> </w:t>
      </w:r>
      <w:r>
        <w:rPr>
          <w:sz w:val="24"/>
        </w:rPr>
        <w:t>passes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25" w:footer="711" w:top="3040" w:bottom="900" w:left="1580" w:right="1100"/>
        </w:sectPr>
      </w:pPr>
    </w:p>
    <w:p>
      <w:pPr>
        <w:pStyle w:val="BodyText"/>
        <w:spacing w:before="10"/>
        <w:ind w:firstLine="0"/>
        <w:rPr>
          <w:sz w:val="17"/>
        </w:rPr>
      </w:pP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69" w:after="0"/>
        <w:ind w:left="1540" w:right="0" w:hanging="240"/>
        <w:jc w:val="left"/>
        <w:rPr>
          <w:sz w:val="24"/>
        </w:rPr>
      </w:pPr>
      <w:r>
        <w:rPr>
          <w:sz w:val="24"/>
        </w:rPr>
        <w:t>Fungus Resistance to meet ASTM G21, does not support microbial</w:t>
      </w:r>
      <w:r>
        <w:rPr>
          <w:spacing w:val="-14"/>
          <w:sz w:val="24"/>
        </w:rPr>
        <w:t> </w:t>
      </w:r>
      <w:r>
        <w:rPr>
          <w:sz w:val="24"/>
        </w:rPr>
        <w:t>growth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752" w:hanging="360"/>
        <w:jc w:val="left"/>
        <w:rPr>
          <w:sz w:val="24"/>
        </w:rPr>
      </w:pPr>
      <w:r>
        <w:rPr>
          <w:sz w:val="24"/>
        </w:rPr>
        <w:t>Bacteria Resistance to meet ASTM G22, does not support microbial growth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Meet NSF 51,</w:t>
      </w:r>
      <w:r>
        <w:rPr>
          <w:spacing w:val="-6"/>
          <w:sz w:val="24"/>
        </w:rPr>
        <w:t> </w:t>
      </w:r>
      <w:r>
        <w:rPr>
          <w:sz w:val="24"/>
        </w:rPr>
        <w:t>approved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Impact Resistance to meet NEMA LD3-3.3, ½ pound ball</w:t>
      </w:r>
      <w:r>
        <w:rPr>
          <w:spacing w:val="-9"/>
          <w:sz w:val="24"/>
        </w:rPr>
        <w:t> </w:t>
      </w:r>
      <w:r>
        <w:rPr>
          <w:sz w:val="24"/>
        </w:rPr>
        <w:t>drop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Color Stability to meet NEMA 3-3.3, no</w:t>
      </w:r>
      <w:r>
        <w:rPr>
          <w:spacing w:val="-8"/>
          <w:sz w:val="24"/>
        </w:rPr>
        <w:t> </w:t>
      </w:r>
      <w:r>
        <w:rPr>
          <w:sz w:val="24"/>
        </w:rPr>
        <w:t>change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Barcol Hardness to meet ASTM D2583,</w:t>
      </w:r>
      <w:r>
        <w:rPr>
          <w:spacing w:val="-5"/>
          <w:sz w:val="24"/>
        </w:rPr>
        <w:t> </w:t>
      </w:r>
      <w:r>
        <w:rPr>
          <w:sz w:val="24"/>
        </w:rPr>
        <w:t>60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Tensile Strength to meet ASTM D 638, 6000</w:t>
      </w:r>
      <w:r>
        <w:rPr>
          <w:spacing w:val="-8"/>
          <w:sz w:val="24"/>
        </w:rPr>
        <w:t> </w:t>
      </w:r>
      <w:r>
        <w:rPr>
          <w:sz w:val="24"/>
        </w:rPr>
        <w:t>p.s.i.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Flexural Strength to meet ASTM D790, 9000</w:t>
      </w:r>
      <w:r>
        <w:rPr>
          <w:spacing w:val="-8"/>
          <w:sz w:val="24"/>
        </w:rPr>
        <w:t> </w:t>
      </w:r>
      <w:r>
        <w:rPr>
          <w:sz w:val="24"/>
        </w:rPr>
        <w:t>p.s.i.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3" w:after="0"/>
        <w:ind w:left="1660" w:right="0" w:hanging="360"/>
        <w:jc w:val="left"/>
        <w:rPr>
          <w:sz w:val="24"/>
        </w:rPr>
      </w:pPr>
      <w:r>
        <w:rPr>
          <w:sz w:val="24"/>
        </w:rPr>
        <w:t>Thermal Expansion to meet ASTM D696, 1.3” 10</w:t>
      </w:r>
      <w:r>
        <w:rPr>
          <w:rFonts w:ascii="Calibri" w:hAnsi="Calibri"/>
          <w:position w:val="8"/>
          <w:sz w:val="16"/>
        </w:rPr>
        <w:t>-6  </w:t>
      </w:r>
      <w:r>
        <w:rPr>
          <w:sz w:val="24"/>
        </w:rPr>
        <w:t>in/in</w:t>
      </w:r>
      <w:r>
        <w:rPr>
          <w:spacing w:val="-16"/>
          <w:sz w:val="24"/>
        </w:rPr>
        <w:t> </w:t>
      </w:r>
      <w:r>
        <w:rPr>
          <w:sz w:val="24"/>
        </w:rPr>
        <w:t>/°F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5" w:after="0"/>
        <w:ind w:left="1660" w:right="0" w:hanging="360"/>
        <w:jc w:val="left"/>
        <w:rPr>
          <w:sz w:val="24"/>
        </w:rPr>
      </w:pPr>
      <w:r>
        <w:rPr>
          <w:sz w:val="24"/>
        </w:rPr>
        <w:t>Boiling Water Surface Resistance to meet NEMA LB3-3.5, no</w:t>
      </w:r>
      <w:r>
        <w:rPr>
          <w:spacing w:val="-12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High Temperature Resistance to meet NEMA 3-3.5, no</w:t>
      </w:r>
      <w:r>
        <w:rPr>
          <w:spacing w:val="-12"/>
          <w:sz w:val="24"/>
        </w:rPr>
        <w:t> </w:t>
      </w:r>
      <w:r>
        <w:rPr>
          <w:sz w:val="24"/>
        </w:rPr>
        <w:t>effect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Water Absorption to meet ASTM D570,</w:t>
      </w:r>
      <w:r>
        <w:rPr>
          <w:spacing w:val="-4"/>
          <w:sz w:val="24"/>
        </w:rPr>
        <w:t> </w:t>
      </w:r>
      <w:r>
        <w:rPr>
          <w:sz w:val="24"/>
        </w:rPr>
        <w:t>0.04%</w:t>
      </w:r>
    </w:p>
    <w:p>
      <w:pPr>
        <w:pStyle w:val="ListParagraph"/>
        <w:numPr>
          <w:ilvl w:val="3"/>
          <w:numId w:val="2"/>
        </w:numPr>
        <w:tabs>
          <w:tab w:pos="1661" w:val="left" w:leader="none"/>
        </w:tabs>
        <w:spacing w:line="240" w:lineRule="auto" w:before="0" w:after="0"/>
        <w:ind w:left="1660" w:right="0" w:hanging="360"/>
        <w:jc w:val="left"/>
        <w:rPr>
          <w:sz w:val="24"/>
        </w:rPr>
      </w:pPr>
      <w:r>
        <w:rPr>
          <w:sz w:val="24"/>
        </w:rPr>
        <w:t>Specific Gravity,</w:t>
      </w:r>
      <w:r>
        <w:rPr>
          <w:spacing w:val="-7"/>
          <w:sz w:val="24"/>
        </w:rPr>
        <w:t> </w:t>
      </w:r>
      <w:r>
        <w:rPr>
          <w:sz w:val="24"/>
        </w:rPr>
        <w:t>1.7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Accessories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1080" w:hanging="360"/>
        <w:jc w:val="left"/>
        <w:rPr>
          <w:sz w:val="24"/>
        </w:rPr>
      </w:pPr>
      <w:r>
        <w:rPr>
          <w:sz w:val="24"/>
        </w:rPr>
        <w:t>Manufacturer’s 2-part approved adhesive to provide</w:t>
      </w:r>
      <w:r>
        <w:rPr>
          <w:spacing w:val="-8"/>
          <w:sz w:val="24"/>
        </w:rPr>
        <w:t> </w:t>
      </w:r>
      <w:r>
        <w:rPr>
          <w:sz w:val="24"/>
        </w:rPr>
        <w:t>non-porous, inconspicuous</w:t>
      </w:r>
      <w:r>
        <w:rPr>
          <w:spacing w:val="-2"/>
          <w:sz w:val="24"/>
        </w:rPr>
        <w:t> </w:t>
      </w:r>
      <w:r>
        <w:rPr>
          <w:sz w:val="24"/>
        </w:rPr>
        <w:t>joints.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Silicone sealant adhesive, color matched to sheet</w:t>
      </w:r>
      <w:r>
        <w:rPr>
          <w:spacing w:val="-9"/>
          <w:sz w:val="24"/>
        </w:rPr>
        <w:t> </w:t>
      </w:r>
      <w:r>
        <w:rPr>
          <w:sz w:val="24"/>
        </w:rPr>
        <w:t>panels.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Fabrication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921" w:hanging="360"/>
        <w:jc w:val="left"/>
        <w:rPr>
          <w:sz w:val="24"/>
        </w:rPr>
      </w:pPr>
      <w:r>
        <w:rPr>
          <w:sz w:val="24"/>
        </w:rPr>
        <w:t>Fabrication to be completed by a Meganite certified fabricator</w:t>
      </w:r>
      <w:r>
        <w:rPr>
          <w:spacing w:val="-11"/>
          <w:sz w:val="24"/>
        </w:rPr>
        <w:t> </w:t>
      </w:r>
      <w:r>
        <w:rPr>
          <w:sz w:val="24"/>
        </w:rPr>
        <w:t>and installer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1105" w:hanging="361"/>
        <w:jc w:val="left"/>
        <w:rPr>
          <w:sz w:val="24"/>
        </w:rPr>
      </w:pPr>
      <w:r>
        <w:rPr>
          <w:sz w:val="24"/>
        </w:rPr>
        <w:t>Fabricated according to current Meganite Fabrication, and Industry-Accepted</w:t>
      </w:r>
      <w:r>
        <w:rPr>
          <w:spacing w:val="-8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226" w:hanging="360"/>
        <w:jc w:val="left"/>
        <w:rPr>
          <w:sz w:val="24"/>
        </w:rPr>
      </w:pPr>
      <w:r>
        <w:rPr>
          <w:sz w:val="24"/>
        </w:rPr>
        <w:t>Fabricate parts and components in manufacturing shop to greatest extent practical to size and shapes indicated, in accordance with approved shop drawings, and manufactures or industry’s printed</w:t>
      </w:r>
      <w:r>
        <w:rPr>
          <w:spacing w:val="-7"/>
          <w:sz w:val="24"/>
        </w:rPr>
        <w:t> </w:t>
      </w:r>
      <w:r>
        <w:rPr>
          <w:sz w:val="24"/>
        </w:rPr>
        <w:t>instructions.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693" w:hanging="360"/>
        <w:jc w:val="left"/>
        <w:rPr>
          <w:sz w:val="24"/>
        </w:rPr>
      </w:pPr>
      <w:r>
        <w:rPr>
          <w:sz w:val="24"/>
        </w:rPr>
        <w:t>Form joints between compounds using manufacturers’ standard</w:t>
      </w:r>
      <w:r>
        <w:rPr>
          <w:spacing w:val="-9"/>
          <w:sz w:val="24"/>
        </w:rPr>
        <w:t> </w:t>
      </w:r>
      <w:r>
        <w:rPr>
          <w:sz w:val="24"/>
        </w:rPr>
        <w:t>joint adhesive to be inconspicuous and without</w:t>
      </w:r>
      <w:r>
        <w:rPr>
          <w:spacing w:val="-3"/>
          <w:sz w:val="24"/>
        </w:rPr>
        <w:t> </w:t>
      </w:r>
      <w:r>
        <w:rPr>
          <w:sz w:val="24"/>
        </w:rPr>
        <w:t>voids.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Rout and finish all component edges with clean and uniform</w:t>
      </w:r>
      <w:r>
        <w:rPr>
          <w:spacing w:val="-10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All cutouts must be routed and then sanded for a smooth</w:t>
      </w:r>
      <w:r>
        <w:rPr>
          <w:spacing w:val="-11"/>
          <w:sz w:val="24"/>
        </w:rPr>
        <w:t> </w:t>
      </w:r>
      <w:r>
        <w:rPr>
          <w:sz w:val="24"/>
        </w:rPr>
        <w:t>edge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Repair all defective or inaccurate</w:t>
      </w:r>
      <w:r>
        <w:rPr>
          <w:spacing w:val="-7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1406" w:hanging="360"/>
        <w:jc w:val="left"/>
        <w:rPr>
          <w:sz w:val="24"/>
        </w:rPr>
      </w:pPr>
      <w:r>
        <w:rPr>
          <w:sz w:val="24"/>
        </w:rPr>
        <w:t>When applicable, comply with manufacturers thermoforming requirements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Heat entire piece, (do not spot heat) to a uniform 280° - 325</w:t>
      </w:r>
      <w:r>
        <w:rPr>
          <w:spacing w:val="-5"/>
          <w:sz w:val="24"/>
        </w:rPr>
        <w:t> </w:t>
      </w:r>
      <w:r>
        <w:rPr>
          <w:sz w:val="24"/>
        </w:rPr>
        <w:t>°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Form pieces to shape prior to seaming and</w:t>
      </w:r>
      <w:r>
        <w:rPr>
          <w:spacing w:val="-9"/>
          <w:sz w:val="24"/>
        </w:rPr>
        <w:t> </w:t>
      </w:r>
      <w:r>
        <w:rPr>
          <w:sz w:val="24"/>
        </w:rPr>
        <w:t>joining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Sand edges and remove nicks and</w:t>
      </w:r>
      <w:r>
        <w:rPr>
          <w:spacing w:val="-11"/>
          <w:sz w:val="24"/>
        </w:rPr>
        <w:t> </w:t>
      </w:r>
      <w:r>
        <w:rPr>
          <w:sz w:val="24"/>
        </w:rPr>
        <w:t>scratches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693" w:hanging="361"/>
        <w:jc w:val="left"/>
        <w:rPr>
          <w:sz w:val="24"/>
        </w:rPr>
      </w:pPr>
      <w:r>
        <w:rPr>
          <w:sz w:val="24"/>
        </w:rPr>
        <w:t>Prevent blistering, whitening, and cracking during the</w:t>
      </w:r>
      <w:r>
        <w:rPr>
          <w:spacing w:val="-9"/>
          <w:sz w:val="24"/>
        </w:rPr>
        <w:t> </w:t>
      </w:r>
      <w:r>
        <w:rPr>
          <w:sz w:val="24"/>
        </w:rPr>
        <w:t>forming process.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25" w:footer="711" w:top="3040" w:bottom="900" w:left="1700" w:right="1700"/>
        </w:sectPr>
      </w:pP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10"/>
        <w:ind w:firstLine="0"/>
        <w:rPr>
          <w:sz w:val="21"/>
        </w:rPr>
      </w:pPr>
    </w:p>
    <w:p>
      <w:pPr>
        <w:pStyle w:val="ListParagraph"/>
        <w:numPr>
          <w:ilvl w:val="2"/>
          <w:numId w:val="2"/>
        </w:numPr>
        <w:tabs>
          <w:tab w:pos="1181" w:val="left" w:leader="none"/>
        </w:tabs>
        <w:spacing w:line="240" w:lineRule="auto" w:before="69" w:after="0"/>
        <w:ind w:left="1180" w:right="0" w:hanging="360"/>
        <w:jc w:val="left"/>
        <w:rPr>
          <w:sz w:val="24"/>
        </w:rPr>
      </w:pPr>
      <w:r>
        <w:rPr>
          <w:sz w:val="24"/>
        </w:rPr>
        <w:t>Vertical Surfaces with silicone sealed</w:t>
      </w:r>
      <w:r>
        <w:rPr>
          <w:spacing w:val="-10"/>
          <w:sz w:val="24"/>
        </w:rPr>
        <w:t> </w:t>
      </w:r>
      <w:r>
        <w:rPr>
          <w:sz w:val="24"/>
        </w:rPr>
        <w:t>seams: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360" w:hanging="360"/>
        <w:jc w:val="left"/>
        <w:rPr>
          <w:sz w:val="24"/>
        </w:rPr>
      </w:pPr>
      <w:r>
        <w:rPr>
          <w:sz w:val="24"/>
        </w:rPr>
        <w:t>Wall panel material to be seamed with 1/8” wide seam joint using</w:t>
      </w:r>
      <w:r>
        <w:rPr>
          <w:spacing w:val="-8"/>
          <w:sz w:val="24"/>
        </w:rPr>
        <w:t> </w:t>
      </w:r>
      <w:r>
        <w:rPr>
          <w:sz w:val="24"/>
        </w:rPr>
        <w:t>color- matched silicone; adhesively applied to solid</w:t>
      </w:r>
      <w:r>
        <w:rPr>
          <w:spacing w:val="-11"/>
          <w:sz w:val="24"/>
        </w:rPr>
        <w:t> </w:t>
      </w:r>
      <w:r>
        <w:rPr>
          <w:sz w:val="24"/>
        </w:rPr>
        <w:t>substrate.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Vertical Surfaces with hard</w:t>
      </w:r>
      <w:r>
        <w:rPr>
          <w:spacing w:val="-7"/>
          <w:sz w:val="24"/>
        </w:rPr>
        <w:t> </w:t>
      </w:r>
      <w:r>
        <w:rPr>
          <w:sz w:val="24"/>
        </w:rPr>
        <w:t>seams: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660" w:right="353" w:hanging="360"/>
        <w:jc w:val="left"/>
        <w:rPr>
          <w:sz w:val="24"/>
        </w:rPr>
      </w:pPr>
      <w:r>
        <w:rPr>
          <w:sz w:val="24"/>
        </w:rPr>
        <w:t>Wall panel material to be seamed at seam joint with manufacture’s color matched joint adhesive without voids; adhesively applied to solid substrate. Expansion joints to be 1/8” wide filled with color matched silicone every 10’ to</w:t>
      </w:r>
      <w:r>
        <w:rPr>
          <w:spacing w:val="-4"/>
          <w:sz w:val="24"/>
        </w:rPr>
        <w:t> </w:t>
      </w:r>
      <w:r>
        <w:rPr>
          <w:sz w:val="24"/>
        </w:rPr>
        <w:t>15’.</w:t>
      </w:r>
    </w:p>
    <w:p>
      <w:pPr>
        <w:pStyle w:val="BodyText"/>
        <w:ind w:firstLine="0"/>
      </w:pPr>
    </w:p>
    <w:p>
      <w:pPr>
        <w:pStyle w:val="ListParagraph"/>
        <w:numPr>
          <w:ilvl w:val="2"/>
          <w:numId w:val="2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Finishing</w:t>
      </w:r>
    </w:p>
    <w:p>
      <w:pPr>
        <w:pStyle w:val="BodyText"/>
        <w:ind w:firstLine="0"/>
      </w:pP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Surfaces should have a consistent and uniform</w:t>
      </w:r>
      <w:r>
        <w:rPr>
          <w:spacing w:val="-6"/>
          <w:sz w:val="24"/>
        </w:rPr>
        <w:t> </w:t>
      </w:r>
      <w:r>
        <w:rPr>
          <w:sz w:val="24"/>
        </w:rPr>
        <w:t>finish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Select color from standard</w:t>
      </w:r>
      <w:r>
        <w:rPr>
          <w:spacing w:val="-7"/>
          <w:sz w:val="24"/>
        </w:rPr>
        <w:t> </w:t>
      </w:r>
      <w:r>
        <w:rPr>
          <w:sz w:val="24"/>
        </w:rPr>
        <w:t>offering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Select finish after reviewing</w:t>
      </w:r>
      <w:r>
        <w:rPr>
          <w:spacing w:val="-11"/>
          <w:sz w:val="24"/>
        </w:rPr>
        <w:t> </w:t>
      </w:r>
      <w:r>
        <w:rPr>
          <w:sz w:val="24"/>
        </w:rPr>
        <w:t>samples.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117" w:hanging="361"/>
        <w:jc w:val="left"/>
        <w:rPr>
          <w:sz w:val="24"/>
        </w:rPr>
      </w:pPr>
      <w:r>
        <w:rPr>
          <w:sz w:val="24"/>
        </w:rPr>
        <w:t>Retention of finish depends upon color selected and the intended use of the</w:t>
      </w:r>
      <w:r>
        <w:rPr>
          <w:spacing w:val="56"/>
          <w:sz w:val="24"/>
        </w:rPr>
        <w:t> </w:t>
      </w:r>
      <w:r>
        <w:rPr>
          <w:sz w:val="24"/>
        </w:rPr>
        <w:t>product.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Greater polishing will increase</w:t>
      </w:r>
      <w:r>
        <w:rPr>
          <w:spacing w:val="-11"/>
          <w:sz w:val="24"/>
        </w:rPr>
        <w:t> </w:t>
      </w:r>
      <w:r>
        <w:rPr>
          <w:sz w:val="24"/>
        </w:rPr>
        <w:t>cost,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Matte finish is the</w:t>
      </w:r>
      <w:r>
        <w:rPr>
          <w:spacing w:val="-5"/>
          <w:sz w:val="24"/>
        </w:rPr>
        <w:t> </w:t>
      </w:r>
      <w:r>
        <w:rPr>
          <w:sz w:val="24"/>
        </w:rPr>
        <w:t>standard.</w:t>
      </w:r>
    </w:p>
    <w:p>
      <w:pPr>
        <w:pStyle w:val="ListParagraph"/>
        <w:numPr>
          <w:ilvl w:val="3"/>
          <w:numId w:val="2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Provide surfaces with a uniform</w:t>
      </w:r>
      <w:r>
        <w:rPr>
          <w:spacing w:val="-6"/>
          <w:sz w:val="24"/>
        </w:rPr>
        <w:t> </w:t>
      </w:r>
      <w:r>
        <w:rPr>
          <w:sz w:val="24"/>
        </w:rPr>
        <w:t>finish</w:t>
      </w:r>
    </w:p>
    <w:p>
      <w:pPr>
        <w:pStyle w:val="ListParagraph"/>
        <w:numPr>
          <w:ilvl w:val="4"/>
          <w:numId w:val="2"/>
        </w:numPr>
        <w:tabs>
          <w:tab w:pos="2141" w:val="left" w:leader="none"/>
        </w:tabs>
        <w:spacing w:line="240" w:lineRule="auto" w:before="0" w:after="0"/>
        <w:ind w:left="2141" w:right="0" w:hanging="361"/>
        <w:jc w:val="left"/>
        <w:rPr>
          <w:sz w:val="24"/>
        </w:rPr>
      </w:pPr>
      <w:r>
        <w:rPr>
          <w:sz w:val="24"/>
        </w:rPr>
        <w:t>Greater polishing increases</w:t>
      </w:r>
      <w:r>
        <w:rPr>
          <w:spacing w:val="-9"/>
          <w:sz w:val="24"/>
        </w:rPr>
        <w:t> </w:t>
      </w:r>
      <w:r>
        <w:rPr>
          <w:sz w:val="24"/>
        </w:rPr>
        <w:t>cost</w:t>
      </w:r>
    </w:p>
    <w:p>
      <w:pPr>
        <w:pStyle w:val="ListParagraph"/>
        <w:numPr>
          <w:ilvl w:val="5"/>
          <w:numId w:val="2"/>
        </w:numPr>
        <w:tabs>
          <w:tab w:pos="2621" w:val="left" w:leader="none"/>
        </w:tabs>
        <w:spacing w:line="240" w:lineRule="auto" w:before="0" w:after="0"/>
        <w:ind w:left="2621" w:right="1574" w:hanging="360"/>
        <w:jc w:val="left"/>
        <w:rPr>
          <w:sz w:val="24"/>
        </w:rPr>
      </w:pPr>
      <w:r>
        <w:rPr>
          <w:sz w:val="24"/>
        </w:rPr>
        <w:t>Matte is standard and requires least</w:t>
      </w:r>
      <w:r>
        <w:rPr>
          <w:spacing w:val="-9"/>
          <w:sz w:val="24"/>
        </w:rPr>
        <w:t> </w:t>
      </w:r>
      <w:r>
        <w:rPr>
          <w:sz w:val="24"/>
        </w:rPr>
        <w:t>maintenance 1a)  Matte Finish; gloss range 5 -</w:t>
      </w:r>
      <w:r>
        <w:rPr>
          <w:spacing w:val="-8"/>
          <w:sz w:val="24"/>
        </w:rPr>
        <w:t> </w:t>
      </w:r>
      <w:r>
        <w:rPr>
          <w:sz w:val="24"/>
        </w:rPr>
        <w:t>20</w:t>
      </w:r>
    </w:p>
    <w:p>
      <w:pPr>
        <w:pStyle w:val="ListParagraph"/>
        <w:numPr>
          <w:ilvl w:val="5"/>
          <w:numId w:val="2"/>
        </w:numPr>
        <w:tabs>
          <w:tab w:pos="2621" w:val="left" w:leader="none"/>
        </w:tabs>
        <w:spacing w:line="240" w:lineRule="auto" w:before="0" w:after="0"/>
        <w:ind w:left="2621" w:right="332" w:hanging="360"/>
        <w:jc w:val="left"/>
        <w:rPr>
          <w:sz w:val="24"/>
        </w:rPr>
      </w:pPr>
      <w:r>
        <w:rPr>
          <w:sz w:val="24"/>
        </w:rPr>
        <w:t>Use Semi-Gloss to bring out depth in darker patterned materials; semi-gloss will be more expensive and will</w:t>
      </w:r>
      <w:r>
        <w:rPr>
          <w:spacing w:val="-9"/>
          <w:sz w:val="24"/>
        </w:rPr>
        <w:t> </w:t>
      </w:r>
      <w:r>
        <w:rPr>
          <w:sz w:val="24"/>
        </w:rPr>
        <w:t>require more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</w:p>
    <w:p>
      <w:pPr>
        <w:pStyle w:val="BodyText"/>
        <w:ind w:left="2621" w:firstLine="0"/>
      </w:pPr>
      <w:r>
        <w:rPr/>
        <w:t>2a)  Semi-Gloss Finish; gloss range 20 – 50.</w:t>
      </w:r>
    </w:p>
    <w:p>
      <w:pPr>
        <w:pStyle w:val="ListParagraph"/>
        <w:numPr>
          <w:ilvl w:val="5"/>
          <w:numId w:val="2"/>
        </w:numPr>
        <w:tabs>
          <w:tab w:pos="2621" w:val="left" w:leader="none"/>
        </w:tabs>
        <w:spacing w:line="240" w:lineRule="auto" w:before="0" w:after="0"/>
        <w:ind w:left="2621" w:right="807" w:hanging="360"/>
        <w:jc w:val="left"/>
        <w:rPr>
          <w:sz w:val="24"/>
        </w:rPr>
      </w:pPr>
      <w:r>
        <w:rPr>
          <w:sz w:val="24"/>
        </w:rPr>
        <w:t>Use Polished Finish for Light Duty only. This is most expensive, and much heavier maintenance</w:t>
      </w:r>
      <w:r>
        <w:rPr>
          <w:spacing w:val="-8"/>
          <w:sz w:val="24"/>
        </w:rPr>
        <w:t> </w:t>
      </w:r>
      <w:r>
        <w:rPr>
          <w:sz w:val="24"/>
        </w:rPr>
        <w:t>requirements. 3a)  Polished Finish: gloss range 50 –</w:t>
      </w:r>
      <w:r>
        <w:rPr>
          <w:spacing w:val="-8"/>
          <w:sz w:val="24"/>
        </w:rPr>
        <w:t> </w:t>
      </w:r>
      <w:r>
        <w:rPr>
          <w:sz w:val="24"/>
        </w:rPr>
        <w:t>80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425" w:footer="711" w:top="3040" w:bottom="900" w:left="1700" w:right="1680"/>
        </w:sectPr>
      </w:pPr>
    </w:p>
    <w:p>
      <w:pPr>
        <w:pStyle w:val="BodyText"/>
        <w:spacing w:before="9"/>
        <w:ind w:firstLine="0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thick"/>
        </w:rPr>
        <w:t>PART 3 – EXECUTION</w:t>
      </w:r>
    </w:p>
    <w:p>
      <w:pPr>
        <w:pStyle w:val="BodyText"/>
        <w:spacing w:before="9"/>
        <w:ind w:firstLine="0"/>
        <w:rPr>
          <w:b/>
          <w:sz w:val="21"/>
        </w:rPr>
      </w:pPr>
    </w:p>
    <w:p>
      <w:pPr>
        <w:pStyle w:val="Heading2"/>
        <w:numPr>
          <w:ilvl w:val="1"/>
          <w:numId w:val="3"/>
        </w:numPr>
        <w:tabs>
          <w:tab w:pos="521" w:val="left" w:leader="none"/>
        </w:tabs>
        <w:spacing w:line="274" w:lineRule="exact" w:before="69" w:after="0"/>
        <w:ind w:left="520" w:right="0" w:hanging="420"/>
        <w:jc w:val="left"/>
        <w:rPr>
          <w:u w:val="none"/>
        </w:rPr>
      </w:pPr>
      <w:r>
        <w:rPr>
          <w:u w:val="thick"/>
        </w:rPr>
        <w:t>Examination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544" w:hanging="360"/>
        <w:jc w:val="left"/>
        <w:rPr>
          <w:sz w:val="24"/>
        </w:rPr>
      </w:pPr>
      <w:r>
        <w:rPr>
          <w:sz w:val="24"/>
        </w:rPr>
        <w:t>Examine substrates where solid surface will be installed with fabricator</w:t>
      </w:r>
      <w:r>
        <w:rPr>
          <w:spacing w:val="-15"/>
          <w:sz w:val="24"/>
        </w:rPr>
        <w:t> </w:t>
      </w:r>
      <w:r>
        <w:rPr>
          <w:sz w:val="24"/>
        </w:rPr>
        <w:t>for compliance with tolerances and other conditions at job</w:t>
      </w:r>
      <w:r>
        <w:rPr>
          <w:spacing w:val="-8"/>
          <w:sz w:val="24"/>
        </w:rPr>
        <w:t> </w:t>
      </w:r>
      <w:r>
        <w:rPr>
          <w:sz w:val="24"/>
        </w:rPr>
        <w:t>site.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Coordinate with contractor to correct unsatisfactory</w:t>
      </w:r>
      <w:r>
        <w:rPr>
          <w:spacing w:val="-12"/>
          <w:sz w:val="24"/>
        </w:rPr>
        <w:t> </w:t>
      </w:r>
      <w:r>
        <w:rPr>
          <w:sz w:val="24"/>
        </w:rPr>
        <w:t>conditions.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703" w:hanging="360"/>
        <w:jc w:val="left"/>
        <w:rPr>
          <w:sz w:val="24"/>
        </w:rPr>
      </w:pPr>
      <w:r>
        <w:rPr>
          <w:sz w:val="24"/>
        </w:rPr>
        <w:t>Proceed to complete installation only after all conditions are repaired</w:t>
      </w:r>
      <w:r>
        <w:rPr>
          <w:spacing w:val="-14"/>
          <w:sz w:val="24"/>
        </w:rPr>
        <w:t> </w:t>
      </w:r>
      <w:r>
        <w:rPr>
          <w:sz w:val="24"/>
        </w:rPr>
        <w:t>and acceptable.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3"/>
        </w:numPr>
        <w:tabs>
          <w:tab w:pos="461" w:val="left" w:leader="none"/>
        </w:tabs>
        <w:spacing w:line="274" w:lineRule="exact" w:before="1" w:after="0"/>
        <w:ind w:left="460" w:right="0" w:hanging="360"/>
        <w:jc w:val="left"/>
        <w:rPr>
          <w:u w:val="none"/>
        </w:rPr>
      </w:pPr>
      <w:r>
        <w:rPr>
          <w:u w:val="thick"/>
        </w:rPr>
        <w:t>Installation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393" w:hanging="360"/>
        <w:jc w:val="left"/>
        <w:rPr>
          <w:sz w:val="24"/>
        </w:rPr>
      </w:pPr>
      <w:r>
        <w:rPr>
          <w:sz w:val="24"/>
        </w:rPr>
        <w:t>Install solid surface according to manufacturer’s Fabrication and Installation Manual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660" w:right="179" w:hanging="360"/>
        <w:jc w:val="left"/>
        <w:rPr>
          <w:sz w:val="24"/>
        </w:rPr>
      </w:pPr>
      <w:r>
        <w:rPr>
          <w:sz w:val="24"/>
        </w:rPr>
        <w:t>Install all components plumb, level, and rigid; scribed to adjacent surfaces; according to approved shop drawings and product</w:t>
      </w:r>
      <w:r>
        <w:rPr>
          <w:spacing w:val="-8"/>
          <w:sz w:val="24"/>
        </w:rPr>
        <w:t> </w:t>
      </w:r>
      <w:r>
        <w:rPr>
          <w:sz w:val="24"/>
        </w:rPr>
        <w:t>data.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Provide components in largest pieces available for proper</w:t>
      </w:r>
      <w:r>
        <w:rPr>
          <w:spacing w:val="-11"/>
          <w:sz w:val="24"/>
        </w:rPr>
        <w:t> </w:t>
      </w:r>
      <w:r>
        <w:rPr>
          <w:sz w:val="24"/>
        </w:rPr>
        <w:t>installation.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660" w:right="296" w:hanging="360"/>
        <w:jc w:val="left"/>
        <w:rPr>
          <w:sz w:val="24"/>
        </w:rPr>
      </w:pPr>
      <w:r>
        <w:rPr>
          <w:sz w:val="24"/>
        </w:rPr>
        <w:t>Form field joints using the manufacturure’s approved adhesive, with joint inconspicuous in finished</w:t>
      </w:r>
      <w:r>
        <w:rPr>
          <w:spacing w:val="-5"/>
          <w:sz w:val="24"/>
        </w:rPr>
        <w:t> </w:t>
      </w:r>
      <w:r>
        <w:rPr>
          <w:sz w:val="24"/>
        </w:rPr>
        <w:t>work.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Cut and finish component edges with clean, sharp</w:t>
      </w:r>
      <w:r>
        <w:rPr>
          <w:spacing w:val="-9"/>
          <w:sz w:val="24"/>
        </w:rPr>
        <w:t> </w:t>
      </w:r>
      <w:r>
        <w:rPr>
          <w:sz w:val="24"/>
        </w:rPr>
        <w:t>returns.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Carefully remove scratches and clean entire</w:t>
      </w:r>
      <w:r>
        <w:rPr>
          <w:spacing w:val="-11"/>
          <w:sz w:val="24"/>
        </w:rPr>
        <w:t> </w:t>
      </w:r>
      <w:r>
        <w:rPr>
          <w:sz w:val="24"/>
        </w:rPr>
        <w:t>surface.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3"/>
        </w:numPr>
        <w:tabs>
          <w:tab w:pos="521" w:val="left" w:leader="none"/>
        </w:tabs>
        <w:spacing w:line="274" w:lineRule="exact" w:before="1" w:after="0"/>
        <w:ind w:left="520" w:right="0" w:hanging="420"/>
        <w:jc w:val="left"/>
        <w:rPr>
          <w:u w:val="none"/>
        </w:rPr>
      </w:pPr>
      <w:r>
        <w:rPr>
          <w:u w:val="thick"/>
        </w:rPr>
        <w:t>Repair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Repair or replace any damaged</w:t>
      </w:r>
      <w:r>
        <w:rPr>
          <w:spacing w:val="-10"/>
          <w:sz w:val="24"/>
        </w:rPr>
        <w:t> </w:t>
      </w:r>
      <w:r>
        <w:rPr>
          <w:sz w:val="24"/>
        </w:rPr>
        <w:t>work.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3"/>
        </w:numPr>
        <w:tabs>
          <w:tab w:pos="521" w:val="left" w:leader="none"/>
        </w:tabs>
        <w:spacing w:line="274" w:lineRule="exact" w:before="1" w:after="0"/>
        <w:ind w:left="520" w:right="0" w:hanging="420"/>
        <w:jc w:val="left"/>
        <w:rPr>
          <w:u w:val="none"/>
        </w:rPr>
      </w:pPr>
      <w:r>
        <w:rPr>
          <w:u w:val="thick"/>
        </w:rPr>
        <w:t>Clean and</w:t>
      </w:r>
      <w:r>
        <w:rPr>
          <w:spacing w:val="-7"/>
          <w:u w:val="thick"/>
        </w:rPr>
        <w:t> </w:t>
      </w:r>
      <w:r>
        <w:rPr>
          <w:u w:val="thick"/>
        </w:rPr>
        <w:t>Protect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Keep components clean during transportation and</w:t>
      </w:r>
      <w:r>
        <w:rPr>
          <w:spacing w:val="-8"/>
          <w:sz w:val="24"/>
        </w:rPr>
        <w:t> </w:t>
      </w:r>
      <w:r>
        <w:rPr>
          <w:sz w:val="24"/>
        </w:rPr>
        <w:t>installation.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Clean all surfaces according to manufacturers Care and Maintenance</w:t>
      </w:r>
      <w:r>
        <w:rPr>
          <w:spacing w:val="-14"/>
          <w:sz w:val="24"/>
        </w:rPr>
        <w:t> </w:t>
      </w:r>
      <w:r>
        <w:rPr>
          <w:sz w:val="24"/>
        </w:rPr>
        <w:t>Guide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Remove all adhesives, caulks, sealants,</w:t>
      </w:r>
      <w:r>
        <w:rPr>
          <w:spacing w:val="-9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40" w:lineRule="auto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Cover and protect all surfaces to protect from damage until accepted by</w:t>
      </w:r>
      <w:r>
        <w:rPr>
          <w:spacing w:val="17"/>
          <w:sz w:val="24"/>
        </w:rPr>
        <w:t> </w:t>
      </w:r>
      <w:r>
        <w:rPr>
          <w:sz w:val="24"/>
        </w:rPr>
        <w:t>owner.</w:t>
      </w:r>
    </w:p>
    <w:p>
      <w:pPr>
        <w:pStyle w:val="BodyText"/>
        <w:spacing w:before="4"/>
        <w:ind w:firstLine="0"/>
      </w:pPr>
    </w:p>
    <w:p>
      <w:pPr>
        <w:pStyle w:val="Heading2"/>
        <w:numPr>
          <w:ilvl w:val="1"/>
          <w:numId w:val="3"/>
        </w:numPr>
        <w:tabs>
          <w:tab w:pos="521" w:val="left" w:leader="none"/>
        </w:tabs>
        <w:spacing w:line="274" w:lineRule="exact" w:before="1" w:after="0"/>
        <w:ind w:left="520" w:right="0" w:hanging="420"/>
        <w:jc w:val="left"/>
        <w:rPr>
          <w:u w:val="none"/>
        </w:rPr>
      </w:pPr>
      <w:r>
        <w:rPr>
          <w:u w:val="thick"/>
        </w:rPr>
        <w:t>Schedule of</w:t>
      </w:r>
      <w:r>
        <w:rPr>
          <w:spacing w:val="-7"/>
          <w:u w:val="thick"/>
        </w:rPr>
        <w:t> </w:t>
      </w:r>
      <w:r>
        <w:rPr>
          <w:u w:val="thick"/>
        </w:rPr>
        <w:t>Materials</w:t>
      </w:r>
    </w:p>
    <w:p>
      <w:pPr>
        <w:pStyle w:val="ListParagraph"/>
        <w:numPr>
          <w:ilvl w:val="2"/>
          <w:numId w:val="3"/>
        </w:numPr>
        <w:tabs>
          <w:tab w:pos="1181" w:val="left" w:leader="none"/>
        </w:tabs>
        <w:spacing w:line="274" w:lineRule="exact" w:before="0" w:after="0"/>
        <w:ind w:left="1180" w:right="0" w:hanging="360"/>
        <w:jc w:val="left"/>
        <w:rPr>
          <w:sz w:val="24"/>
        </w:rPr>
      </w:pPr>
      <w:r>
        <w:rPr>
          <w:sz w:val="24"/>
        </w:rPr>
        <w:t>Vertical</w:t>
      </w:r>
      <w:r>
        <w:rPr>
          <w:spacing w:val="-5"/>
          <w:sz w:val="24"/>
        </w:rPr>
        <w:t> </w:t>
      </w:r>
      <w:r>
        <w:rPr>
          <w:sz w:val="24"/>
        </w:rPr>
        <w:t>Applications</w:t>
      </w:r>
    </w:p>
    <w:p>
      <w:pPr>
        <w:pStyle w:val="ListParagraph"/>
        <w:numPr>
          <w:ilvl w:val="3"/>
          <w:numId w:val="3"/>
        </w:numPr>
        <w:tabs>
          <w:tab w:pos="1541" w:val="left" w:leader="none"/>
        </w:tabs>
        <w:spacing w:line="240" w:lineRule="auto" w:before="0" w:after="0"/>
        <w:ind w:left="1540" w:right="0" w:hanging="240"/>
        <w:jc w:val="left"/>
        <w:rPr>
          <w:sz w:val="24"/>
        </w:rPr>
      </w:pPr>
      <w:r>
        <w:rPr>
          <w:sz w:val="24"/>
        </w:rPr>
        <w:t>Surfaces of material adhesively joined with inconspicuous</w:t>
      </w:r>
      <w:r>
        <w:rPr>
          <w:spacing w:val="-10"/>
          <w:sz w:val="24"/>
        </w:rPr>
        <w:t> </w:t>
      </w:r>
      <w:r>
        <w:rPr>
          <w:sz w:val="24"/>
        </w:rPr>
        <w:t>seams</w:t>
      </w:r>
    </w:p>
    <w:p>
      <w:pPr>
        <w:pStyle w:val="BodyText"/>
        <w:spacing w:before="1"/>
        <w:ind w:firstLine="0"/>
        <w:rPr>
          <w:sz w:val="27"/>
        </w:rPr>
      </w:pPr>
    </w:p>
    <w:tbl>
      <w:tblPr>
        <w:tblW w:w="0" w:type="auto"/>
        <w:jc w:val="left"/>
        <w:tblInd w:w="7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"/>
        <w:gridCol w:w="2298"/>
        <w:gridCol w:w="5110"/>
      </w:tblGrid>
      <w:tr>
        <w:trPr>
          <w:trHeight w:val="532" w:hRule="exact"/>
        </w:trPr>
        <w:tc>
          <w:tcPr>
            <w:tcW w:w="509" w:type="dxa"/>
          </w:tcPr>
          <w:p>
            <w:pPr/>
          </w:p>
        </w:tc>
        <w:tc>
          <w:tcPr>
            <w:tcW w:w="2298" w:type="dxa"/>
          </w:tcPr>
          <w:p>
            <w:pPr>
              <w:pStyle w:val="TableParagraph"/>
              <w:spacing w:line="245" w:lineRule="exact"/>
              <w:ind w:left="8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5110" w:type="dxa"/>
          </w:tcPr>
          <w:p>
            <w:pPr>
              <w:pStyle w:val="TableParagraph"/>
              <w:spacing w:line="245" w:lineRule="exact"/>
              <w:ind w:left="51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MEGANITE Product Name &amp; Color Code</w:t>
            </w:r>
          </w:p>
          <w:p>
            <w:pPr>
              <w:pStyle w:val="TableParagraph"/>
              <w:spacing w:line="240" w:lineRule="auto"/>
              <w:ind w:left="511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(EX. Bright White – 001A)</w:t>
            </w:r>
          </w:p>
        </w:tc>
      </w:tr>
      <w:tr>
        <w:trPr>
          <w:trHeight w:val="278" w:hRule="exact"/>
        </w:trPr>
        <w:tc>
          <w:tcPr>
            <w:tcW w:w="509" w:type="dxa"/>
          </w:tcPr>
          <w:p>
            <w:pPr>
              <w:pStyle w:val="TableParagraph"/>
              <w:spacing w:line="261" w:lineRule="exact"/>
              <w:ind w:right="133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298" w:type="dxa"/>
          </w:tcPr>
          <w:p>
            <w:pPr>
              <w:pStyle w:val="TableParagraph"/>
              <w:spacing w:line="261" w:lineRule="exact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Vertical Thickness</w:t>
            </w:r>
          </w:p>
        </w:tc>
        <w:tc>
          <w:tcPr>
            <w:tcW w:w="5110" w:type="dxa"/>
          </w:tcPr>
          <w:p>
            <w:pPr>
              <w:pStyle w:val="TableParagraph"/>
              <w:tabs>
                <w:tab w:pos="4901" w:val="left" w:leader="none"/>
              </w:tabs>
              <w:spacing w:line="261" w:lineRule="exact"/>
              <w:ind w:right="-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86" w:hRule="exact"/>
        </w:trPr>
        <w:tc>
          <w:tcPr>
            <w:tcW w:w="509" w:type="dxa"/>
          </w:tcPr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298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Horizontal Thickness</w:t>
            </w:r>
          </w:p>
        </w:tc>
        <w:tc>
          <w:tcPr>
            <w:tcW w:w="5110" w:type="dxa"/>
          </w:tcPr>
          <w:p>
            <w:pPr>
              <w:pStyle w:val="TableParagraph"/>
              <w:tabs>
                <w:tab w:pos="4901" w:val="left" w:leader="none"/>
              </w:tabs>
              <w:ind w:right="-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86" w:hRule="exact"/>
        </w:trPr>
        <w:tc>
          <w:tcPr>
            <w:tcW w:w="509" w:type="dxa"/>
          </w:tcPr>
          <w:p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298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Inlay</w:t>
            </w:r>
          </w:p>
        </w:tc>
        <w:tc>
          <w:tcPr>
            <w:tcW w:w="5110" w:type="dxa"/>
          </w:tcPr>
          <w:p>
            <w:pPr>
              <w:pStyle w:val="TableParagraph"/>
              <w:tabs>
                <w:tab w:pos="4901" w:val="left" w:leader="none"/>
              </w:tabs>
              <w:ind w:right="-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87" w:hRule="exact"/>
        </w:trPr>
        <w:tc>
          <w:tcPr>
            <w:tcW w:w="509" w:type="dxa"/>
          </w:tcPr>
          <w:p>
            <w:pPr>
              <w:pStyle w:val="TableParagraph"/>
              <w:ind w:right="13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298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Edge Details</w:t>
            </w:r>
          </w:p>
        </w:tc>
        <w:tc>
          <w:tcPr>
            <w:tcW w:w="5110" w:type="dxa"/>
          </w:tcPr>
          <w:p>
            <w:pPr>
              <w:pStyle w:val="TableParagraph"/>
              <w:tabs>
                <w:tab w:pos="4901" w:val="left" w:leader="none"/>
              </w:tabs>
              <w:ind w:right="-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64" w:hRule="exact"/>
        </w:trPr>
        <w:tc>
          <w:tcPr>
            <w:tcW w:w="509" w:type="dxa"/>
          </w:tcPr>
          <w:p>
            <w:pPr>
              <w:pStyle w:val="TableParagraph"/>
              <w:spacing w:line="269" w:lineRule="exact"/>
              <w:ind w:right="16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298" w:type="dxa"/>
          </w:tcPr>
          <w:p>
            <w:pPr>
              <w:pStyle w:val="TableParagraph"/>
              <w:spacing w:line="269" w:lineRule="exact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Finish</w:t>
            </w:r>
          </w:p>
        </w:tc>
        <w:tc>
          <w:tcPr>
            <w:tcW w:w="5110" w:type="dxa"/>
          </w:tcPr>
          <w:p>
            <w:pPr>
              <w:pStyle w:val="TableParagraph"/>
              <w:tabs>
                <w:tab w:pos="4915" w:val="left" w:leader="none"/>
              </w:tabs>
              <w:spacing w:line="269" w:lineRule="exact"/>
              <w:ind w:right="-93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2240" w:h="15840"/>
      <w:pgMar w:header="425" w:footer="711" w:top="3040" w:bottom="900" w:left="17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 style="position:absolute;margin-left:301.049988pt;margin-top:745.463928pt;width:10pt;height:14pt;mso-position-horizontal-relative:page;mso-position-vertical-relative:page;z-index:-82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firstLine="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7159">
          <wp:simplePos x="0" y="0"/>
          <wp:positionH relativeFrom="page">
            <wp:posOffset>2073910</wp:posOffset>
          </wp:positionH>
          <wp:positionV relativeFrom="page">
            <wp:posOffset>269875</wp:posOffset>
          </wp:positionV>
          <wp:extent cx="3624579" cy="10299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24579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117.217407pt;width:299.95pt;height:36.450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-7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SECTION 09751</w:t>
                </w:r>
              </w:p>
              <w:p>
                <w:pPr>
                  <w:spacing w:before="1"/>
                  <w:ind w:left="20" w:right="-7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SOLID SURFACE WALL 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52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hint="default"/>
        <w:spacing w:val="-4"/>
        <w:w w:val="99"/>
        <w:u w:val="thick" w:color="000000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40" w:hanging="24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269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3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7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08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45" w:hanging="24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8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  <w:jc w:val="left"/>
      </w:pPr>
      <w:rPr>
        <w:rFonts w:hint="default"/>
        <w:spacing w:val="-1"/>
        <w:w w:val="99"/>
        <w:u w:val="thick" w:color="000000"/>
      </w:rPr>
    </w:lvl>
    <w:lvl w:ilvl="2">
      <w:start w:val="1"/>
      <w:numFmt w:val="upperLetter"/>
      <w:lvlText w:val="%3."/>
      <w:lvlJc w:val="left"/>
      <w:pPr>
        <w:ind w:left="1300" w:hanging="35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660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41" w:hanging="361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5">
      <w:start w:val="1"/>
      <w:numFmt w:val="decimal"/>
      <w:lvlText w:val="%6)"/>
      <w:lvlJc w:val="left"/>
      <w:pPr>
        <w:ind w:left="2621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6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0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5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/>
        <w:u w:val="thick" w:color="000000"/>
      </w:rPr>
    </w:lvl>
    <w:lvl w:ilvl="2">
      <w:start w:val="1"/>
      <w:numFmt w:val="upp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41" w:hanging="361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</w:rPr>
    </w:lvl>
    <w:lvl w:ilvl="5">
      <w:start w:val="0"/>
      <w:numFmt w:val="bullet"/>
      <w:lvlText w:val="•"/>
      <w:lvlJc w:val="left"/>
      <w:pPr>
        <w:ind w:left="19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80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10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2" w:type="paragraph">
    <w:name w:val="Heading 2"/>
    <w:basedOn w:val="Normal"/>
    <w:uiPriority w:val="1"/>
    <w:qFormat/>
    <w:pPr>
      <w:spacing w:before="1" w:line="274" w:lineRule="exact"/>
      <w:ind w:left="460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8" w:lineRule="exact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meganite.com/" TargetMode="External"/><Relationship Id="rId8" Type="http://schemas.openxmlformats.org/officeDocument/2006/relationships/hyperlink" Target="mailto:info@meganite.com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2017-03-08T15:11:40Z</dcterms:created>
  <dcterms:modified xsi:type="dcterms:W3CDTF">2017-03-08T15:11:40Z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2017-03-08T00:00:00Z</vt:filetime>
  </property>
</Properties>
</file>